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E22" w:rsidRDefault="00804F12" w:rsidP="00D21E22">
      <w:pPr>
        <w:jc w:val="center"/>
        <w:rPr>
          <w:rFonts w:ascii="Copperplate" w:hAnsi="Copperplate"/>
          <w:sz w:val="28"/>
        </w:rPr>
      </w:pPr>
      <w:r>
        <w:rPr>
          <w:rFonts w:ascii="Copperplate" w:hAnsi="Copperplate"/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0</wp:posOffset>
            </wp:positionV>
            <wp:extent cx="2388235" cy="603885"/>
            <wp:effectExtent l="25400" t="0" r="0" b="0"/>
            <wp:wrapSquare wrapText="bothSides"/>
            <wp:docPr id="10" name="Picture 1" descr="tllogoBlack_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llogoBlack_s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23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04F12">
        <w:rPr>
          <w:rFonts w:ascii="Copperplate" w:hAnsi="Copperplate"/>
          <w:noProof/>
          <w:sz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512612" cy="620202"/>
            <wp:effectExtent l="0" t="0" r="0" b="0"/>
            <wp:wrapNone/>
            <wp:docPr id="4" name="Picture 0" descr="logo3947709_lg (1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3947709_lg (1)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12612" cy="6202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964A5" w:rsidRDefault="009964A5" w:rsidP="009964A5">
      <w:pPr>
        <w:rPr>
          <w:rFonts w:ascii="Copperplate" w:hAnsi="Copperplate"/>
          <w:sz w:val="28"/>
        </w:rPr>
      </w:pPr>
    </w:p>
    <w:p w:rsidR="009964A5" w:rsidRDefault="009964A5" w:rsidP="009964A5">
      <w:pPr>
        <w:rPr>
          <w:rFonts w:ascii="Copperplate" w:hAnsi="Copperplate"/>
          <w:sz w:val="28"/>
        </w:rPr>
      </w:pPr>
    </w:p>
    <w:p w:rsidR="00804F12" w:rsidRDefault="00804F12" w:rsidP="009964A5">
      <w:pPr>
        <w:rPr>
          <w:rFonts w:ascii="Copperplate" w:hAnsi="Copperplate"/>
          <w:sz w:val="28"/>
        </w:rPr>
      </w:pPr>
    </w:p>
    <w:p w:rsidR="00D21E22" w:rsidRDefault="009964A5" w:rsidP="009964A5">
      <w:pPr>
        <w:rPr>
          <w:rFonts w:ascii="Copperplate" w:hAnsi="Copperplate"/>
          <w:sz w:val="28"/>
        </w:rPr>
      </w:pPr>
      <w:r>
        <w:rPr>
          <w:rFonts w:ascii="Copperplate" w:hAnsi="Copperplate"/>
          <w:sz w:val="28"/>
        </w:rPr>
        <w:t>3D Course Review How-to’s</w:t>
      </w:r>
    </w:p>
    <w:p w:rsidR="00A247B6" w:rsidRDefault="00A247B6"/>
    <w:p w:rsidR="00A247B6" w:rsidRDefault="00A247B6">
      <w:pPr>
        <w:rPr>
          <w:rFonts w:ascii="Corbel" w:hAnsi="Corbel"/>
        </w:rPr>
      </w:pPr>
      <w:r>
        <w:rPr>
          <w:rFonts w:ascii="Corbel" w:hAnsi="Corbel"/>
        </w:rPr>
        <w:t xml:space="preserve">This document summarizes the procedures and instruments </w:t>
      </w:r>
      <w:r w:rsidR="00D21E22">
        <w:rPr>
          <w:rFonts w:ascii="Corbel" w:hAnsi="Corbel"/>
        </w:rPr>
        <w:t>resulting from</w:t>
      </w:r>
      <w:r>
        <w:rPr>
          <w:rFonts w:ascii="Corbel" w:hAnsi="Corbel"/>
        </w:rPr>
        <w:t xml:space="preserve"> the 2009-2010 formative/summative research study of PBS </w:t>
      </w:r>
      <w:proofErr w:type="spellStart"/>
      <w:r>
        <w:rPr>
          <w:rFonts w:ascii="Corbel" w:hAnsi="Corbel"/>
        </w:rPr>
        <w:t>TeacherLine’s</w:t>
      </w:r>
      <w:proofErr w:type="spellEnd"/>
      <w:r>
        <w:rPr>
          <w:rFonts w:ascii="Corbel" w:hAnsi="Corbel"/>
        </w:rPr>
        <w:t xml:space="preserve"> (TL) online course facilita</w:t>
      </w:r>
      <w:r w:rsidR="00D21E22">
        <w:rPr>
          <w:rFonts w:ascii="Corbel" w:hAnsi="Corbel"/>
        </w:rPr>
        <w:t>tion quality and support.  T</w:t>
      </w:r>
      <w:r>
        <w:rPr>
          <w:rFonts w:ascii="Corbel" w:hAnsi="Corbel"/>
        </w:rPr>
        <w:t xml:space="preserve">esting and refinement </w:t>
      </w:r>
      <w:r w:rsidR="00D21E22">
        <w:rPr>
          <w:rFonts w:ascii="Corbel" w:hAnsi="Corbel"/>
        </w:rPr>
        <w:t xml:space="preserve">took place </w:t>
      </w:r>
      <w:r>
        <w:rPr>
          <w:rFonts w:ascii="Corbel" w:hAnsi="Corbel"/>
        </w:rPr>
        <w:t>during fou</w:t>
      </w:r>
      <w:r w:rsidR="00D21E22">
        <w:rPr>
          <w:rFonts w:ascii="Corbel" w:hAnsi="Corbel"/>
        </w:rPr>
        <w:t>r consecutive course terms, and was guided by active input provided by</w:t>
      </w:r>
      <w:r>
        <w:rPr>
          <w:rFonts w:ascii="Corbel" w:hAnsi="Corbel"/>
        </w:rPr>
        <w:t xml:space="preserve"> TL leaders, facilitators, and TL course learners.  </w:t>
      </w:r>
    </w:p>
    <w:p w:rsidR="00A247B6" w:rsidRDefault="00A247B6">
      <w:pPr>
        <w:rPr>
          <w:rFonts w:ascii="Corbel" w:hAnsi="Corbel"/>
        </w:rPr>
      </w:pPr>
    </w:p>
    <w:p w:rsidR="009964A5" w:rsidRDefault="009964A5" w:rsidP="009964A5">
      <w:pPr>
        <w:rPr>
          <w:rFonts w:ascii="Corbel" w:hAnsi="Corbel"/>
        </w:rPr>
      </w:pPr>
      <w:r w:rsidRPr="00357F5A">
        <w:rPr>
          <w:rFonts w:ascii="Corbel" w:hAnsi="Corbel"/>
        </w:rPr>
        <w:t xml:space="preserve">PBS </w:t>
      </w:r>
      <w:proofErr w:type="spellStart"/>
      <w:r w:rsidRPr="00357F5A">
        <w:rPr>
          <w:rFonts w:ascii="Corbel" w:hAnsi="Corbel"/>
        </w:rPr>
        <w:t>TeacherLine’s</w:t>
      </w:r>
      <w:proofErr w:type="spellEnd"/>
      <w:r w:rsidRPr="00357F5A">
        <w:rPr>
          <w:rFonts w:ascii="Corbel" w:hAnsi="Corbel"/>
        </w:rPr>
        <w:t xml:space="preserve"> facilitation support program </w:t>
      </w:r>
      <w:r>
        <w:rPr>
          <w:rFonts w:ascii="Corbel" w:hAnsi="Corbel"/>
        </w:rPr>
        <w:t xml:space="preserve">provides online course instructors with two key advantages:  </w:t>
      </w:r>
    </w:p>
    <w:p w:rsidR="009964A5" w:rsidRDefault="009964A5" w:rsidP="009964A5">
      <w:pPr>
        <w:rPr>
          <w:rFonts w:ascii="Corbel" w:hAnsi="Corbel"/>
        </w:rPr>
      </w:pPr>
    </w:p>
    <w:p w:rsidR="009964A5" w:rsidRPr="009964A5" w:rsidRDefault="009964A5" w:rsidP="009964A5">
      <w:pPr>
        <w:pStyle w:val="ListParagraph"/>
        <w:numPr>
          <w:ilvl w:val="0"/>
          <w:numId w:val="2"/>
        </w:numPr>
        <w:ind w:left="1080" w:hanging="360"/>
        <w:rPr>
          <w:rFonts w:ascii="Corbel" w:hAnsi="Corbel"/>
        </w:rPr>
      </w:pPr>
      <w:r w:rsidRPr="009964A5">
        <w:rPr>
          <w:rFonts w:ascii="Corbel" w:hAnsi="Corbel"/>
        </w:rPr>
        <w:t>Personalized performance</w:t>
      </w:r>
      <w:r w:rsidRPr="00B13515">
        <w:rPr>
          <w:rFonts w:ascii="Corbel" w:hAnsi="Corbel"/>
          <w:b/>
        </w:rPr>
        <w:t xml:space="preserve"> feedback</w:t>
      </w:r>
      <w:r w:rsidRPr="009964A5">
        <w:rPr>
          <w:rFonts w:ascii="Corbel" w:hAnsi="Corbel"/>
        </w:rPr>
        <w:t xml:space="preserve"> from multiple perspectives to prompt </w:t>
      </w:r>
      <w:r w:rsidR="00B13515">
        <w:rPr>
          <w:rFonts w:ascii="Corbel" w:hAnsi="Corbel"/>
        </w:rPr>
        <w:t>data-driven instruction</w:t>
      </w:r>
      <w:r w:rsidRPr="009964A5">
        <w:rPr>
          <w:rFonts w:ascii="Corbel" w:hAnsi="Corbel"/>
        </w:rPr>
        <w:t xml:space="preserve"> </w:t>
      </w:r>
    </w:p>
    <w:p w:rsidR="009964A5" w:rsidRPr="009964A5" w:rsidRDefault="00B13515" w:rsidP="009964A5">
      <w:pPr>
        <w:pStyle w:val="ListParagraph"/>
        <w:numPr>
          <w:ilvl w:val="0"/>
          <w:numId w:val="2"/>
        </w:numPr>
        <w:ind w:left="1080" w:hanging="360"/>
        <w:rPr>
          <w:rFonts w:ascii="Corbel" w:hAnsi="Corbel"/>
        </w:rPr>
      </w:pPr>
      <w:proofErr w:type="gramStart"/>
      <w:r>
        <w:rPr>
          <w:rFonts w:ascii="Corbel" w:hAnsi="Corbel"/>
          <w:b/>
        </w:rPr>
        <w:t>Support</w:t>
      </w:r>
      <w:r>
        <w:rPr>
          <w:rFonts w:ascii="Corbel" w:hAnsi="Corbel"/>
        </w:rPr>
        <w:t xml:space="preserve"> that </w:t>
      </w:r>
      <w:r w:rsidR="009964A5" w:rsidRPr="009964A5">
        <w:rPr>
          <w:rFonts w:ascii="Corbel" w:hAnsi="Corbel"/>
        </w:rPr>
        <w:t>embodies many current research-based best practices including the use of peer support, professional learning communities, and problem-based learning.</w:t>
      </w:r>
      <w:proofErr w:type="gramEnd"/>
      <w:r w:rsidR="009964A5" w:rsidRPr="009964A5">
        <w:rPr>
          <w:rFonts w:ascii="Corbel" w:hAnsi="Corbel"/>
        </w:rPr>
        <w:t xml:space="preserve"> </w:t>
      </w:r>
    </w:p>
    <w:p w:rsidR="009964A5" w:rsidRPr="00357F5A" w:rsidRDefault="009964A5" w:rsidP="009964A5">
      <w:pPr>
        <w:rPr>
          <w:rFonts w:ascii="Corbel" w:hAnsi="Corbel"/>
        </w:rPr>
      </w:pPr>
    </w:p>
    <w:p w:rsidR="009964A5" w:rsidRPr="00357F5A" w:rsidRDefault="009964A5" w:rsidP="009964A5">
      <w:pPr>
        <w:tabs>
          <w:tab w:val="left" w:pos="720"/>
        </w:tabs>
        <w:rPr>
          <w:rFonts w:ascii="Corbel" w:hAnsi="Corbel"/>
          <w:b/>
          <w:color w:val="4F6228" w:themeColor="accent3" w:themeShade="80"/>
        </w:rPr>
      </w:pPr>
      <w:r w:rsidRPr="00357F5A">
        <w:rPr>
          <w:rFonts w:ascii="Corbel" w:hAnsi="Corbel"/>
          <w:b/>
          <w:color w:val="4F6228" w:themeColor="accent3" w:themeShade="80"/>
        </w:rPr>
        <w:t xml:space="preserve">PBS </w:t>
      </w:r>
      <w:proofErr w:type="spellStart"/>
      <w:r w:rsidRPr="00357F5A">
        <w:rPr>
          <w:rFonts w:ascii="Corbel" w:hAnsi="Corbel"/>
          <w:b/>
          <w:color w:val="4F6228" w:themeColor="accent3" w:themeShade="80"/>
        </w:rPr>
        <w:t>TeacherLine’s</w:t>
      </w:r>
      <w:proofErr w:type="spellEnd"/>
      <w:r w:rsidRPr="00357F5A">
        <w:rPr>
          <w:rFonts w:ascii="Corbel" w:hAnsi="Corbel"/>
          <w:b/>
          <w:color w:val="4F6228" w:themeColor="accent3" w:themeShade="80"/>
        </w:rPr>
        <w:t xml:space="preserve"> facilitation support model, compared with research-based best practices </w:t>
      </w:r>
    </w:p>
    <w:tbl>
      <w:tblPr>
        <w:tblStyle w:val="LightGrid-Accent3"/>
        <w:tblW w:w="0" w:type="auto"/>
        <w:tblInd w:w="576" w:type="dxa"/>
        <w:tblLook w:val="04A0"/>
      </w:tblPr>
      <w:tblGrid>
        <w:gridCol w:w="3258"/>
        <w:gridCol w:w="4287"/>
      </w:tblGrid>
      <w:tr w:rsidR="009964A5" w:rsidRPr="00357F5A">
        <w:trPr>
          <w:cnfStyle w:val="100000000000"/>
          <w:trHeight w:val="600"/>
        </w:trPr>
        <w:tc>
          <w:tcPr>
            <w:cnfStyle w:val="001000000000"/>
            <w:tcW w:w="3258" w:type="dxa"/>
            <w:shd w:val="clear" w:color="auto" w:fill="B6DDE8" w:themeFill="accent5" w:themeFillTint="66"/>
            <w:vAlign w:val="center"/>
          </w:tcPr>
          <w:p w:rsidR="009964A5" w:rsidRPr="00357F5A" w:rsidRDefault="009964A5" w:rsidP="00357F5A">
            <w:pPr>
              <w:jc w:val="center"/>
              <w:rPr>
                <w:rFonts w:ascii="Corbel" w:eastAsia="Times New Roman" w:hAnsi="Corbel" w:cs="Tahoma"/>
                <w:color w:val="000000"/>
                <w:sz w:val="20"/>
                <w:szCs w:val="20"/>
              </w:rPr>
            </w:pPr>
            <w:r w:rsidRPr="00357F5A">
              <w:rPr>
                <w:rFonts w:ascii="Corbel" w:eastAsia="Times New Roman" w:hAnsi="Corbel" w:cs="Tahoma"/>
                <w:color w:val="000000"/>
                <w:sz w:val="20"/>
                <w:szCs w:val="20"/>
              </w:rPr>
              <w:t>Research-based best practices</w:t>
            </w:r>
          </w:p>
        </w:tc>
        <w:tc>
          <w:tcPr>
            <w:tcW w:w="4287" w:type="dxa"/>
            <w:shd w:val="clear" w:color="auto" w:fill="B6DDE8" w:themeFill="accent5" w:themeFillTint="66"/>
            <w:vAlign w:val="center"/>
          </w:tcPr>
          <w:p w:rsidR="009964A5" w:rsidRPr="00357F5A" w:rsidRDefault="009964A5" w:rsidP="00357F5A">
            <w:pPr>
              <w:jc w:val="center"/>
              <w:cnfStyle w:val="100000000000"/>
              <w:rPr>
                <w:rFonts w:ascii="Corbel" w:eastAsia="Times New Roman" w:hAnsi="Corbel" w:cs="Tahoma"/>
                <w:color w:val="000000"/>
                <w:sz w:val="20"/>
                <w:szCs w:val="20"/>
              </w:rPr>
            </w:pPr>
            <w:r w:rsidRPr="00357F5A">
              <w:rPr>
                <w:rFonts w:ascii="Corbel" w:eastAsia="Times New Roman" w:hAnsi="Corbel" w:cs="Tahoma"/>
                <w:color w:val="000000"/>
                <w:sz w:val="20"/>
                <w:szCs w:val="20"/>
              </w:rPr>
              <w:t xml:space="preserve">PBS </w:t>
            </w:r>
            <w:proofErr w:type="spellStart"/>
            <w:r w:rsidRPr="00357F5A">
              <w:rPr>
                <w:rFonts w:ascii="Corbel" w:eastAsia="Times New Roman" w:hAnsi="Corbel" w:cs="Tahoma"/>
                <w:color w:val="000000"/>
                <w:sz w:val="20"/>
                <w:szCs w:val="20"/>
              </w:rPr>
              <w:t>TeacherLine</w:t>
            </w:r>
            <w:proofErr w:type="spellEnd"/>
            <w:r w:rsidRPr="00357F5A">
              <w:rPr>
                <w:rFonts w:ascii="Corbel" w:eastAsia="Times New Roman" w:hAnsi="Corbel" w:cs="Tahoma"/>
                <w:color w:val="000000"/>
                <w:sz w:val="20"/>
                <w:szCs w:val="20"/>
              </w:rPr>
              <w:t xml:space="preserve"> </w:t>
            </w:r>
          </w:p>
        </w:tc>
      </w:tr>
      <w:tr w:rsidR="009964A5" w:rsidRPr="00357F5A">
        <w:trPr>
          <w:cnfStyle w:val="000000100000"/>
          <w:trHeight w:val="255"/>
        </w:trPr>
        <w:tc>
          <w:tcPr>
            <w:cnfStyle w:val="001000000000"/>
            <w:tcW w:w="3258" w:type="dxa"/>
            <w:shd w:val="clear" w:color="auto" w:fill="EAF1DD" w:themeFill="accent3" w:themeFillTint="33"/>
            <w:vAlign w:val="center"/>
          </w:tcPr>
          <w:p w:rsidR="009964A5" w:rsidRPr="00357F5A" w:rsidRDefault="009964A5" w:rsidP="00357F5A">
            <w:pPr>
              <w:jc w:val="center"/>
              <w:rPr>
                <w:rFonts w:ascii="Corbel" w:eastAsia="Times New Roman" w:hAnsi="Corbel" w:cs="Tahoma"/>
                <w:b w:val="0"/>
                <w:sz w:val="20"/>
                <w:szCs w:val="20"/>
              </w:rPr>
            </w:pPr>
            <w:r w:rsidRPr="00357F5A">
              <w:rPr>
                <w:rFonts w:ascii="Corbel" w:eastAsia="Times New Roman" w:hAnsi="Corbel" w:cs="Tahoma"/>
                <w:b w:val="0"/>
                <w:sz w:val="20"/>
                <w:szCs w:val="20"/>
              </w:rPr>
              <w:t>Peer support</w:t>
            </w:r>
          </w:p>
        </w:tc>
        <w:tc>
          <w:tcPr>
            <w:tcW w:w="4287" w:type="dxa"/>
            <w:shd w:val="clear" w:color="auto" w:fill="EAF1DD" w:themeFill="accent3" w:themeFillTint="33"/>
            <w:noWrap/>
            <w:vAlign w:val="center"/>
          </w:tcPr>
          <w:p w:rsidR="009964A5" w:rsidRPr="00357F5A" w:rsidRDefault="009964A5" w:rsidP="00357F5A">
            <w:pPr>
              <w:jc w:val="center"/>
              <w:cnfStyle w:val="000000100000"/>
              <w:rPr>
                <w:rFonts w:ascii="Corbel" w:eastAsia="Times New Roman" w:hAnsi="Corbel" w:cs="Tahoma"/>
                <w:sz w:val="20"/>
                <w:szCs w:val="20"/>
              </w:rPr>
            </w:pPr>
            <w:r w:rsidRPr="00357F5A">
              <w:rPr>
                <w:rFonts w:ascii="Corbel" w:eastAsia="Times New Roman" w:hAnsi="Corbel" w:cs="Tahoma"/>
                <w:sz w:val="20"/>
                <w:szCs w:val="20"/>
              </w:rPr>
              <w:t>Mentoring, FUN</w:t>
            </w:r>
          </w:p>
        </w:tc>
      </w:tr>
      <w:tr w:rsidR="009964A5" w:rsidRPr="00357F5A">
        <w:trPr>
          <w:cnfStyle w:val="000000010000"/>
          <w:trHeight w:val="232"/>
        </w:trPr>
        <w:tc>
          <w:tcPr>
            <w:cnfStyle w:val="001000000000"/>
            <w:tcW w:w="3258" w:type="dxa"/>
            <w:shd w:val="clear" w:color="auto" w:fill="D6E3BC" w:themeFill="accent3" w:themeFillTint="66"/>
            <w:vAlign w:val="center"/>
          </w:tcPr>
          <w:p w:rsidR="009964A5" w:rsidRPr="00357F5A" w:rsidRDefault="009964A5" w:rsidP="00357F5A">
            <w:pPr>
              <w:jc w:val="center"/>
              <w:rPr>
                <w:rFonts w:ascii="Corbel" w:eastAsia="Times New Roman" w:hAnsi="Corbel" w:cs="Tahoma"/>
                <w:b w:val="0"/>
                <w:sz w:val="20"/>
                <w:szCs w:val="20"/>
              </w:rPr>
            </w:pPr>
            <w:r w:rsidRPr="00357F5A">
              <w:rPr>
                <w:rFonts w:ascii="Corbel" w:eastAsia="Times New Roman" w:hAnsi="Corbel" w:cs="Tahoma"/>
                <w:b w:val="0"/>
                <w:sz w:val="20"/>
                <w:szCs w:val="20"/>
              </w:rPr>
              <w:t>Ongoing, embedded guidance</w:t>
            </w:r>
          </w:p>
        </w:tc>
        <w:tc>
          <w:tcPr>
            <w:tcW w:w="4287" w:type="dxa"/>
            <w:shd w:val="clear" w:color="auto" w:fill="D6E3BC" w:themeFill="accent3" w:themeFillTint="66"/>
            <w:noWrap/>
            <w:vAlign w:val="center"/>
          </w:tcPr>
          <w:p w:rsidR="009964A5" w:rsidRPr="00357F5A" w:rsidRDefault="009964A5" w:rsidP="00357F5A">
            <w:pPr>
              <w:jc w:val="center"/>
              <w:cnfStyle w:val="000000010000"/>
              <w:rPr>
                <w:rFonts w:ascii="Corbel" w:eastAsia="Times New Roman" w:hAnsi="Corbel" w:cs="Tahoma"/>
                <w:sz w:val="20"/>
                <w:szCs w:val="20"/>
              </w:rPr>
            </w:pPr>
            <w:r w:rsidRPr="00357F5A">
              <w:rPr>
                <w:rFonts w:ascii="Corbel" w:eastAsia="Times New Roman" w:hAnsi="Corbel" w:cs="Tahoma"/>
                <w:sz w:val="20"/>
                <w:szCs w:val="20"/>
              </w:rPr>
              <w:t>FUN</w:t>
            </w:r>
            <w:r>
              <w:rPr>
                <w:rFonts w:ascii="Corbel" w:eastAsia="Times New Roman" w:hAnsi="Corbel" w:cs="Tahoma"/>
                <w:sz w:val="20"/>
                <w:szCs w:val="20"/>
              </w:rPr>
              <w:t xml:space="preserve">, Personalized </w:t>
            </w:r>
            <w:r w:rsidRPr="00357F5A">
              <w:rPr>
                <w:rFonts w:ascii="Corbel" w:eastAsia="Times New Roman" w:hAnsi="Corbel" w:cs="Tahoma"/>
                <w:sz w:val="20"/>
                <w:szCs w:val="20"/>
              </w:rPr>
              <w:t>course reviews</w:t>
            </w:r>
          </w:p>
        </w:tc>
      </w:tr>
      <w:tr w:rsidR="009964A5" w:rsidRPr="00357F5A">
        <w:trPr>
          <w:cnfStyle w:val="000000100000"/>
          <w:trHeight w:val="255"/>
        </w:trPr>
        <w:tc>
          <w:tcPr>
            <w:cnfStyle w:val="001000000000"/>
            <w:tcW w:w="3258" w:type="dxa"/>
            <w:shd w:val="clear" w:color="auto" w:fill="EAF1DD" w:themeFill="accent3" w:themeFillTint="33"/>
            <w:vAlign w:val="center"/>
          </w:tcPr>
          <w:p w:rsidR="009964A5" w:rsidRPr="00357F5A" w:rsidRDefault="009964A5" w:rsidP="00357F5A">
            <w:pPr>
              <w:jc w:val="center"/>
              <w:rPr>
                <w:rFonts w:ascii="Corbel" w:eastAsia="Times New Roman" w:hAnsi="Corbel" w:cs="Tahoma"/>
                <w:b w:val="0"/>
                <w:sz w:val="20"/>
                <w:szCs w:val="20"/>
              </w:rPr>
            </w:pPr>
            <w:r w:rsidRPr="00357F5A">
              <w:rPr>
                <w:rFonts w:ascii="Corbel" w:eastAsia="Times New Roman" w:hAnsi="Corbel" w:cs="Tahoma"/>
                <w:b w:val="0"/>
                <w:sz w:val="20"/>
                <w:szCs w:val="20"/>
              </w:rPr>
              <w:t>Problem-based</w:t>
            </w:r>
          </w:p>
        </w:tc>
        <w:tc>
          <w:tcPr>
            <w:tcW w:w="4287" w:type="dxa"/>
            <w:shd w:val="clear" w:color="auto" w:fill="EAF1DD" w:themeFill="accent3" w:themeFillTint="33"/>
            <w:noWrap/>
            <w:vAlign w:val="center"/>
          </w:tcPr>
          <w:p w:rsidR="009964A5" w:rsidRPr="00357F5A" w:rsidRDefault="009964A5" w:rsidP="00357F5A">
            <w:pPr>
              <w:jc w:val="center"/>
              <w:cnfStyle w:val="000000100000"/>
              <w:rPr>
                <w:rFonts w:ascii="Corbel" w:eastAsia="Times New Roman" w:hAnsi="Corbel" w:cs="Tahoma"/>
                <w:sz w:val="20"/>
                <w:szCs w:val="20"/>
              </w:rPr>
            </w:pPr>
            <w:r>
              <w:rPr>
                <w:rFonts w:ascii="Corbel" w:eastAsia="Times New Roman" w:hAnsi="Corbel" w:cs="Tahoma"/>
                <w:sz w:val="20"/>
                <w:szCs w:val="20"/>
              </w:rPr>
              <w:t>Mentoring, FUN, A</w:t>
            </w:r>
            <w:r w:rsidRPr="00357F5A">
              <w:rPr>
                <w:rFonts w:ascii="Corbel" w:eastAsia="Times New Roman" w:hAnsi="Corbel" w:cs="Tahoma"/>
                <w:sz w:val="20"/>
                <w:szCs w:val="20"/>
              </w:rPr>
              <w:t>ssign</w:t>
            </w:r>
            <w:r>
              <w:rPr>
                <w:rFonts w:ascii="Corbel" w:eastAsia="Times New Roman" w:hAnsi="Corbel" w:cs="Tahoma"/>
                <w:sz w:val="20"/>
                <w:szCs w:val="20"/>
              </w:rPr>
              <w:t>ments within OFT I and OFT II, F</w:t>
            </w:r>
            <w:r w:rsidRPr="00357F5A">
              <w:rPr>
                <w:rFonts w:ascii="Corbel" w:eastAsia="Times New Roman" w:hAnsi="Corbel" w:cs="Tahoma"/>
                <w:sz w:val="20"/>
                <w:szCs w:val="20"/>
              </w:rPr>
              <w:t>aculty meetings</w:t>
            </w:r>
            <w:r>
              <w:rPr>
                <w:rFonts w:ascii="Corbel" w:eastAsia="Times New Roman" w:hAnsi="Corbel" w:cs="Tahoma"/>
                <w:sz w:val="20"/>
                <w:szCs w:val="20"/>
              </w:rPr>
              <w:t>, Personalized course reviews</w:t>
            </w:r>
          </w:p>
        </w:tc>
      </w:tr>
      <w:tr w:rsidR="009964A5" w:rsidRPr="00357F5A">
        <w:trPr>
          <w:cnfStyle w:val="000000010000"/>
          <w:trHeight w:val="255"/>
        </w:trPr>
        <w:tc>
          <w:tcPr>
            <w:cnfStyle w:val="001000000000"/>
            <w:tcW w:w="3258" w:type="dxa"/>
            <w:shd w:val="clear" w:color="auto" w:fill="D6E3BC" w:themeFill="accent3" w:themeFillTint="66"/>
            <w:vAlign w:val="center"/>
          </w:tcPr>
          <w:p w:rsidR="009964A5" w:rsidRPr="00357F5A" w:rsidRDefault="009964A5" w:rsidP="00357F5A">
            <w:pPr>
              <w:jc w:val="center"/>
              <w:rPr>
                <w:rFonts w:ascii="Corbel" w:eastAsia="Times New Roman" w:hAnsi="Corbel" w:cs="Tahoma"/>
                <w:b w:val="0"/>
                <w:sz w:val="20"/>
                <w:szCs w:val="20"/>
              </w:rPr>
            </w:pPr>
            <w:r w:rsidRPr="00357F5A">
              <w:rPr>
                <w:rFonts w:ascii="Corbel" w:eastAsia="Times New Roman" w:hAnsi="Corbel" w:cs="Tahoma"/>
                <w:b w:val="0"/>
                <w:sz w:val="20"/>
                <w:szCs w:val="20"/>
              </w:rPr>
              <w:t>Differentiated</w:t>
            </w:r>
          </w:p>
        </w:tc>
        <w:tc>
          <w:tcPr>
            <w:tcW w:w="4287" w:type="dxa"/>
            <w:shd w:val="clear" w:color="auto" w:fill="D6E3BC" w:themeFill="accent3" w:themeFillTint="66"/>
            <w:noWrap/>
            <w:vAlign w:val="center"/>
          </w:tcPr>
          <w:p w:rsidR="009964A5" w:rsidRPr="00357F5A" w:rsidRDefault="009964A5" w:rsidP="00B45730">
            <w:pPr>
              <w:jc w:val="center"/>
              <w:cnfStyle w:val="000000010000"/>
              <w:rPr>
                <w:rFonts w:ascii="Corbel" w:eastAsia="Times New Roman" w:hAnsi="Corbel" w:cs="Tahoma"/>
                <w:sz w:val="20"/>
                <w:szCs w:val="20"/>
              </w:rPr>
            </w:pPr>
            <w:r>
              <w:rPr>
                <w:rFonts w:ascii="Corbel" w:eastAsia="Times New Roman" w:hAnsi="Corbel" w:cs="Tahoma"/>
                <w:sz w:val="20"/>
                <w:szCs w:val="20"/>
              </w:rPr>
              <w:t>Courses (OFT I and II), Dyadic peer mentoring, L</w:t>
            </w:r>
            <w:r w:rsidRPr="00357F5A">
              <w:rPr>
                <w:rFonts w:ascii="Corbel" w:eastAsia="Times New Roman" w:hAnsi="Corbel" w:cs="Tahoma"/>
                <w:sz w:val="20"/>
                <w:szCs w:val="20"/>
              </w:rPr>
              <w:t xml:space="preserve">earning community through the FUN, and </w:t>
            </w:r>
            <w:r>
              <w:rPr>
                <w:rFonts w:ascii="Corbel" w:eastAsia="Times New Roman" w:hAnsi="Corbel" w:cs="Tahoma"/>
                <w:sz w:val="20"/>
                <w:szCs w:val="20"/>
              </w:rPr>
              <w:t>personalized course reviews</w:t>
            </w:r>
          </w:p>
        </w:tc>
      </w:tr>
      <w:tr w:rsidR="009964A5" w:rsidRPr="00357F5A">
        <w:trPr>
          <w:cnfStyle w:val="000000100000"/>
          <w:trHeight w:val="255"/>
        </w:trPr>
        <w:tc>
          <w:tcPr>
            <w:cnfStyle w:val="001000000000"/>
            <w:tcW w:w="3258" w:type="dxa"/>
            <w:shd w:val="clear" w:color="auto" w:fill="EAF1DD" w:themeFill="accent3" w:themeFillTint="33"/>
            <w:vAlign w:val="center"/>
          </w:tcPr>
          <w:p w:rsidR="009964A5" w:rsidRPr="00357F5A" w:rsidRDefault="009964A5" w:rsidP="00357F5A">
            <w:pPr>
              <w:jc w:val="center"/>
              <w:rPr>
                <w:rFonts w:ascii="Corbel" w:eastAsia="Times New Roman" w:hAnsi="Corbel" w:cs="Tahoma"/>
                <w:b w:val="0"/>
                <w:sz w:val="20"/>
                <w:szCs w:val="20"/>
              </w:rPr>
            </w:pPr>
            <w:r w:rsidRPr="00357F5A">
              <w:rPr>
                <w:rFonts w:ascii="Corbel" w:eastAsia="Times New Roman" w:hAnsi="Corbel" w:cs="Tahoma"/>
                <w:b w:val="0"/>
                <w:sz w:val="20"/>
                <w:szCs w:val="20"/>
              </w:rPr>
              <w:t>Online</w:t>
            </w:r>
          </w:p>
        </w:tc>
        <w:tc>
          <w:tcPr>
            <w:tcW w:w="4287" w:type="dxa"/>
            <w:shd w:val="clear" w:color="auto" w:fill="EAF1DD" w:themeFill="accent3" w:themeFillTint="33"/>
            <w:noWrap/>
            <w:vAlign w:val="center"/>
          </w:tcPr>
          <w:p w:rsidR="009964A5" w:rsidRPr="00357F5A" w:rsidRDefault="009964A5" w:rsidP="00357F5A">
            <w:pPr>
              <w:jc w:val="center"/>
              <w:cnfStyle w:val="000000100000"/>
              <w:rPr>
                <w:rFonts w:ascii="Corbel" w:eastAsia="Times New Roman" w:hAnsi="Corbel" w:cs="Tahoma"/>
                <w:sz w:val="20"/>
                <w:szCs w:val="20"/>
              </w:rPr>
            </w:pPr>
            <w:r w:rsidRPr="00357F5A">
              <w:rPr>
                <w:rFonts w:ascii="Corbel" w:eastAsia="Times New Roman" w:hAnsi="Corbel" w:cs="Tahoma"/>
                <w:sz w:val="20"/>
                <w:szCs w:val="20"/>
              </w:rPr>
              <w:t>All facets take place online</w:t>
            </w:r>
          </w:p>
        </w:tc>
      </w:tr>
    </w:tbl>
    <w:p w:rsidR="009964A5" w:rsidRPr="00357F5A" w:rsidRDefault="009964A5" w:rsidP="009964A5">
      <w:pPr>
        <w:rPr>
          <w:rFonts w:ascii="Corbel" w:hAnsi="Corbel"/>
        </w:rPr>
      </w:pPr>
    </w:p>
    <w:p w:rsidR="00357F5A" w:rsidRPr="00357F5A" w:rsidRDefault="00B45730">
      <w:pPr>
        <w:rPr>
          <w:rFonts w:ascii="Corbel" w:hAnsi="Corbel"/>
          <w:b/>
        </w:rPr>
      </w:pPr>
      <w:r>
        <w:rPr>
          <w:rFonts w:ascii="Corbel" w:hAnsi="Corbel"/>
          <w:b/>
        </w:rPr>
        <w:t xml:space="preserve">A. </w:t>
      </w:r>
      <w:r w:rsidR="002D5476">
        <w:rPr>
          <w:rFonts w:ascii="Corbel" w:hAnsi="Corbel"/>
          <w:b/>
        </w:rPr>
        <w:t>Procedures</w:t>
      </w:r>
      <w:r w:rsidR="00B13515">
        <w:rPr>
          <w:rFonts w:ascii="Corbel" w:hAnsi="Corbel"/>
          <w:b/>
        </w:rPr>
        <w:t xml:space="preserve">: </w:t>
      </w:r>
      <w:r w:rsidR="009964A5">
        <w:rPr>
          <w:rFonts w:ascii="Corbel" w:hAnsi="Corbel"/>
          <w:b/>
        </w:rPr>
        <w:t>3D Course reviews</w:t>
      </w:r>
    </w:p>
    <w:p w:rsidR="00357F5A" w:rsidRDefault="00357F5A">
      <w:pPr>
        <w:rPr>
          <w:rFonts w:ascii="Corbel" w:hAnsi="Corbel"/>
        </w:rPr>
      </w:pPr>
    </w:p>
    <w:p w:rsidR="00911347" w:rsidRPr="00911347" w:rsidRDefault="00B13515">
      <w:pPr>
        <w:rPr>
          <w:rFonts w:ascii="Corbel" w:hAnsi="Corbel"/>
        </w:rPr>
      </w:pPr>
      <w:r>
        <w:rPr>
          <w:rFonts w:ascii="Corbel" w:hAnsi="Corbel"/>
        </w:rPr>
        <w:t xml:space="preserve">Facilitators receive up to two course reviews annually. </w:t>
      </w:r>
      <w:r w:rsidR="004539FD">
        <w:rPr>
          <w:rFonts w:ascii="Corbel" w:hAnsi="Corbel"/>
        </w:rPr>
        <w:t xml:space="preserve">Each </w:t>
      </w:r>
      <w:r>
        <w:rPr>
          <w:rFonts w:ascii="Corbel" w:hAnsi="Corbel"/>
        </w:rPr>
        <w:t>review</w:t>
      </w:r>
      <w:r w:rsidR="004539FD">
        <w:rPr>
          <w:rFonts w:ascii="Corbel" w:hAnsi="Corbel"/>
        </w:rPr>
        <w:t xml:space="preserve"> uses common research-based criteria and scales to rate a facilitator’s performance from three perspectives: facilitator, a TL leader, and course learners</w:t>
      </w:r>
      <w:r>
        <w:rPr>
          <w:rFonts w:ascii="Corbel" w:hAnsi="Corbel"/>
        </w:rPr>
        <w:t xml:space="preserve"> in </w:t>
      </w:r>
      <w:proofErr w:type="spellStart"/>
      <w:r>
        <w:rPr>
          <w:rFonts w:ascii="Corbel" w:hAnsi="Corbel"/>
        </w:rPr>
        <w:t>aggregte</w:t>
      </w:r>
      <w:proofErr w:type="spellEnd"/>
      <w:r w:rsidR="00911347">
        <w:rPr>
          <w:rFonts w:ascii="Corbel" w:hAnsi="Corbel"/>
        </w:rPr>
        <w:t xml:space="preserve">.  </w:t>
      </w:r>
      <w:r w:rsidR="004539FD">
        <w:rPr>
          <w:rFonts w:ascii="Corbel" w:hAnsi="Corbel"/>
        </w:rPr>
        <w:t xml:space="preserve">PBS </w:t>
      </w:r>
      <w:proofErr w:type="spellStart"/>
      <w:r w:rsidR="004539FD">
        <w:rPr>
          <w:rFonts w:ascii="Corbel" w:hAnsi="Corbel"/>
        </w:rPr>
        <w:t>TeacherLine</w:t>
      </w:r>
      <w:proofErr w:type="spellEnd"/>
      <w:r w:rsidR="004539FD">
        <w:rPr>
          <w:rFonts w:ascii="Corbel" w:hAnsi="Corbel"/>
        </w:rPr>
        <w:t xml:space="preserve"> aggregates and summarizes these data into a personalized course review document that is provided to each facilitator at the end of the term.  </w:t>
      </w:r>
      <w:r w:rsidR="00357F5A">
        <w:rPr>
          <w:rFonts w:ascii="Corbel" w:hAnsi="Corbel"/>
        </w:rPr>
        <w:t xml:space="preserve">The instruments that facilitators use to reflect on their teaching are differentiated; </w:t>
      </w:r>
      <w:proofErr w:type="spellStart"/>
      <w:r w:rsidR="00357F5A">
        <w:rPr>
          <w:rFonts w:ascii="Corbel" w:hAnsi="Corbel"/>
        </w:rPr>
        <w:t>Lv</w:t>
      </w:r>
      <w:proofErr w:type="spellEnd"/>
      <w:r w:rsidR="00357F5A">
        <w:rPr>
          <w:rFonts w:ascii="Corbel" w:hAnsi="Corbel"/>
        </w:rPr>
        <w:t xml:space="preserve"> II logs </w:t>
      </w:r>
      <w:r w:rsidR="004F6772">
        <w:rPr>
          <w:rFonts w:ascii="Corbel" w:hAnsi="Corbel"/>
        </w:rPr>
        <w:t xml:space="preserve">ask facilitators to answer </w:t>
      </w:r>
      <w:r w:rsidR="00357F5A">
        <w:rPr>
          <w:rFonts w:ascii="Corbel" w:hAnsi="Corbel"/>
        </w:rPr>
        <w:t>additional questions about a prior course review</w:t>
      </w:r>
      <w:r w:rsidR="004F6772">
        <w:rPr>
          <w:rFonts w:ascii="Corbel" w:hAnsi="Corbel"/>
        </w:rPr>
        <w:t xml:space="preserve"> and h</w:t>
      </w:r>
      <w:r w:rsidR="00357F5A">
        <w:rPr>
          <w:rFonts w:ascii="Corbel" w:hAnsi="Corbel"/>
        </w:rPr>
        <w:t>ave been shown to stimulate</w:t>
      </w:r>
      <w:r w:rsidR="004F6772">
        <w:rPr>
          <w:rFonts w:ascii="Corbel" w:hAnsi="Corbel"/>
        </w:rPr>
        <w:t xml:space="preserve"> critical reflection among facilitators.</w:t>
      </w:r>
    </w:p>
    <w:p w:rsidR="00911347" w:rsidRPr="00911347" w:rsidRDefault="00911347">
      <w:pPr>
        <w:rPr>
          <w:rFonts w:ascii="Corbel" w:hAnsi="Corbel"/>
        </w:rPr>
      </w:pPr>
    </w:p>
    <w:p w:rsidR="004F6772" w:rsidRDefault="004F6772">
      <w:pPr>
        <w:rPr>
          <w:rFonts w:ascii="Corbel" w:hAnsi="Corbel"/>
        </w:rPr>
      </w:pPr>
      <w:r>
        <w:rPr>
          <w:rFonts w:ascii="Corbel" w:hAnsi="Corbel"/>
        </w:rPr>
        <w:t>Here are the steps involved with evaluating individual TL course facilitators through the course review process:</w:t>
      </w:r>
    </w:p>
    <w:p w:rsidR="00A44BB1" w:rsidRPr="00911347" w:rsidRDefault="00A44BB1">
      <w:pPr>
        <w:rPr>
          <w:rFonts w:ascii="Corbel" w:hAnsi="Corbel"/>
        </w:rPr>
      </w:pPr>
    </w:p>
    <w:p w:rsidR="00911347" w:rsidRPr="00911347" w:rsidRDefault="00911347" w:rsidP="00911347">
      <w:pPr>
        <w:rPr>
          <w:rFonts w:ascii="Corbel" w:hAnsi="Corbel"/>
        </w:rPr>
      </w:pPr>
      <w:r w:rsidRPr="00911347">
        <w:rPr>
          <w:rFonts w:ascii="Corbel" w:hAnsi="Corbel"/>
        </w:rPr>
        <w:t>What to do:</w:t>
      </w:r>
    </w:p>
    <w:p w:rsidR="00911347" w:rsidRPr="00911347" w:rsidRDefault="004F6772" w:rsidP="00911347">
      <w:pPr>
        <w:rPr>
          <w:rFonts w:ascii="Corbel" w:hAnsi="Corbel"/>
        </w:rPr>
      </w:pPr>
      <w:r>
        <w:rPr>
          <w:rFonts w:ascii="Corbel" w:hAnsi="Corbel"/>
        </w:rPr>
        <w:t xml:space="preserve">1.   </w:t>
      </w:r>
      <w:r w:rsidR="00911347" w:rsidRPr="00911347">
        <w:rPr>
          <w:rFonts w:ascii="Corbel" w:hAnsi="Corbel"/>
        </w:rPr>
        <w:t xml:space="preserve">At </w:t>
      </w:r>
      <w:r>
        <w:rPr>
          <w:rFonts w:ascii="Corbel" w:hAnsi="Corbel"/>
        </w:rPr>
        <w:t xml:space="preserve">the </w:t>
      </w:r>
      <w:r w:rsidR="00911347" w:rsidRPr="004F6772">
        <w:rPr>
          <w:rFonts w:ascii="Corbel" w:hAnsi="Corbel"/>
          <w:i/>
          <w:u w:val="single"/>
        </w:rPr>
        <w:t xml:space="preserve">start </w:t>
      </w:r>
      <w:r w:rsidR="00911347" w:rsidRPr="00911347">
        <w:rPr>
          <w:rFonts w:ascii="Corbel" w:hAnsi="Corbel"/>
        </w:rPr>
        <w:t xml:space="preserve">of </w:t>
      </w:r>
      <w:r>
        <w:rPr>
          <w:rFonts w:ascii="Corbel" w:hAnsi="Corbel"/>
        </w:rPr>
        <w:t>a</w:t>
      </w:r>
      <w:r w:rsidR="00911347" w:rsidRPr="00911347">
        <w:rPr>
          <w:rFonts w:ascii="Corbel" w:hAnsi="Corbel"/>
        </w:rPr>
        <w:t xml:space="preserve"> course term: </w:t>
      </w:r>
    </w:p>
    <w:p w:rsidR="00911347" w:rsidRPr="00911347" w:rsidRDefault="004F6772" w:rsidP="004F6772">
      <w:pPr>
        <w:ind w:left="360"/>
        <w:rPr>
          <w:rFonts w:ascii="Corbel" w:hAnsi="Corbel"/>
        </w:rPr>
      </w:pPr>
      <w:r>
        <w:rPr>
          <w:rFonts w:ascii="Corbel" w:hAnsi="Corbel"/>
        </w:rPr>
        <w:t xml:space="preserve">a.  </w:t>
      </w:r>
      <w:r w:rsidR="00911347" w:rsidRPr="00911347">
        <w:rPr>
          <w:rFonts w:ascii="Corbel" w:hAnsi="Corbel"/>
        </w:rPr>
        <w:t xml:space="preserve">Deploy </w:t>
      </w:r>
      <w:proofErr w:type="spellStart"/>
      <w:r w:rsidR="00911347" w:rsidRPr="00911347">
        <w:rPr>
          <w:rFonts w:ascii="Corbel" w:hAnsi="Corbel"/>
        </w:rPr>
        <w:t>Lv</w:t>
      </w:r>
      <w:proofErr w:type="spellEnd"/>
      <w:r w:rsidR="00911347" w:rsidRPr="00911347">
        <w:rPr>
          <w:rFonts w:ascii="Corbel" w:hAnsi="Corbel"/>
        </w:rPr>
        <w:t xml:space="preserve"> II reflection logs to all facilitators that have participated in the course review process at least once</w:t>
      </w:r>
      <w:r>
        <w:rPr>
          <w:rFonts w:ascii="Corbel" w:hAnsi="Corbel"/>
        </w:rPr>
        <w:t xml:space="preserve"> during the prior calendar year</w:t>
      </w:r>
      <w:r w:rsidR="00911347" w:rsidRPr="00911347">
        <w:rPr>
          <w:rFonts w:ascii="Corbel" w:hAnsi="Corbel"/>
        </w:rPr>
        <w:t xml:space="preserve">; Deploy </w:t>
      </w:r>
      <w:proofErr w:type="spellStart"/>
      <w:r w:rsidR="00911347" w:rsidRPr="00911347">
        <w:rPr>
          <w:rFonts w:ascii="Corbel" w:hAnsi="Corbel"/>
        </w:rPr>
        <w:t>Lv</w:t>
      </w:r>
      <w:proofErr w:type="spellEnd"/>
      <w:r w:rsidR="00911347" w:rsidRPr="00911347">
        <w:rPr>
          <w:rFonts w:ascii="Corbel" w:hAnsi="Corbel"/>
        </w:rPr>
        <w:t xml:space="preserve"> I reflection logs to everyone else.  The goal is to have all facilitators complete one </w:t>
      </w:r>
      <w:proofErr w:type="spellStart"/>
      <w:r w:rsidR="00911347" w:rsidRPr="00911347">
        <w:rPr>
          <w:rFonts w:ascii="Corbel" w:hAnsi="Corbel"/>
        </w:rPr>
        <w:t>Lv</w:t>
      </w:r>
      <w:proofErr w:type="spellEnd"/>
      <w:r w:rsidR="00911347" w:rsidRPr="00911347">
        <w:rPr>
          <w:rFonts w:ascii="Corbel" w:hAnsi="Corbel"/>
        </w:rPr>
        <w:t xml:space="preserve"> II log annually. For newer facilitators, this will require them to first complete their </w:t>
      </w:r>
      <w:proofErr w:type="spellStart"/>
      <w:r w:rsidR="00911347" w:rsidRPr="00911347">
        <w:rPr>
          <w:rFonts w:ascii="Corbel" w:hAnsi="Corbel"/>
        </w:rPr>
        <w:t>Lv</w:t>
      </w:r>
      <w:proofErr w:type="spellEnd"/>
      <w:r w:rsidR="00911347" w:rsidRPr="00911347">
        <w:rPr>
          <w:rFonts w:ascii="Corbel" w:hAnsi="Corbel"/>
        </w:rPr>
        <w:t xml:space="preserve"> I log.</w:t>
      </w:r>
    </w:p>
    <w:p w:rsidR="00911347" w:rsidRPr="00911347" w:rsidRDefault="004F6772" w:rsidP="00911347">
      <w:pPr>
        <w:rPr>
          <w:rFonts w:ascii="Corbel" w:hAnsi="Corbel"/>
        </w:rPr>
      </w:pPr>
      <w:r>
        <w:rPr>
          <w:rFonts w:ascii="Corbel" w:hAnsi="Corbel"/>
        </w:rPr>
        <w:t xml:space="preserve">2.   </w:t>
      </w:r>
      <w:r w:rsidRPr="004F6772">
        <w:rPr>
          <w:rFonts w:ascii="Corbel" w:hAnsi="Corbel"/>
          <w:i/>
          <w:u w:val="single"/>
        </w:rPr>
        <w:t xml:space="preserve">Midway </w:t>
      </w:r>
      <w:r>
        <w:rPr>
          <w:rFonts w:ascii="Corbel" w:hAnsi="Corbel"/>
        </w:rPr>
        <w:t>through</w:t>
      </w:r>
      <w:r w:rsidR="00911347" w:rsidRPr="00911347">
        <w:rPr>
          <w:rFonts w:ascii="Corbel" w:hAnsi="Corbel"/>
        </w:rPr>
        <w:t xml:space="preserve"> each course term:</w:t>
      </w:r>
    </w:p>
    <w:p w:rsidR="004F6772" w:rsidRDefault="004F6772" w:rsidP="004F6772">
      <w:pPr>
        <w:ind w:left="360"/>
        <w:rPr>
          <w:rFonts w:ascii="Corbel" w:hAnsi="Corbel"/>
        </w:rPr>
      </w:pPr>
      <w:r>
        <w:rPr>
          <w:rFonts w:ascii="Corbel" w:hAnsi="Corbel"/>
        </w:rPr>
        <w:t>a.  Deploy the post-course learner survey</w:t>
      </w:r>
    </w:p>
    <w:p w:rsidR="004F6772" w:rsidRDefault="004F6772" w:rsidP="004F6772">
      <w:pPr>
        <w:ind w:left="360"/>
        <w:rPr>
          <w:rFonts w:ascii="Corbel" w:hAnsi="Corbel"/>
        </w:rPr>
      </w:pPr>
      <w:r>
        <w:rPr>
          <w:rFonts w:ascii="Corbel" w:hAnsi="Corbel"/>
        </w:rPr>
        <w:t xml:space="preserve">b.  </w:t>
      </w:r>
      <w:r w:rsidR="00911347" w:rsidRPr="00911347">
        <w:rPr>
          <w:rFonts w:ascii="Corbel" w:hAnsi="Corbel"/>
        </w:rPr>
        <w:t>Remind facilitators and learners to complete reflection logs and learner surveys re</w:t>
      </w:r>
      <w:r>
        <w:rPr>
          <w:rFonts w:ascii="Corbel" w:hAnsi="Corbel"/>
        </w:rPr>
        <w:t>spectively</w:t>
      </w:r>
    </w:p>
    <w:p w:rsidR="004F6772" w:rsidRDefault="004F6772" w:rsidP="004F6772">
      <w:pPr>
        <w:ind w:left="360"/>
        <w:rPr>
          <w:rFonts w:ascii="Corbel" w:hAnsi="Corbel"/>
        </w:rPr>
      </w:pPr>
      <w:r>
        <w:rPr>
          <w:rFonts w:ascii="Corbel" w:hAnsi="Corbel"/>
        </w:rPr>
        <w:t>c.  Provide learner survey response rates to each facilitator as the term ends</w:t>
      </w:r>
    </w:p>
    <w:p w:rsidR="00911347" w:rsidRPr="00911347" w:rsidRDefault="004F6772" w:rsidP="004F6772">
      <w:pPr>
        <w:ind w:left="360"/>
        <w:rPr>
          <w:rFonts w:ascii="Corbel" w:hAnsi="Corbel"/>
        </w:rPr>
      </w:pPr>
      <w:r>
        <w:rPr>
          <w:rFonts w:ascii="Corbel" w:hAnsi="Corbel"/>
        </w:rPr>
        <w:t>d.  Conduct TL course review</w:t>
      </w:r>
    </w:p>
    <w:p w:rsidR="004F6772" w:rsidRDefault="004F6772" w:rsidP="004F6772">
      <w:pPr>
        <w:rPr>
          <w:rFonts w:ascii="Corbel" w:hAnsi="Corbel"/>
        </w:rPr>
      </w:pPr>
      <w:r>
        <w:rPr>
          <w:rFonts w:ascii="Corbel" w:hAnsi="Corbel"/>
        </w:rPr>
        <w:t xml:space="preserve">3.   </w:t>
      </w:r>
      <w:r w:rsidR="00911347" w:rsidRPr="004F6772">
        <w:rPr>
          <w:rFonts w:ascii="Corbel" w:hAnsi="Corbel"/>
          <w:u w:val="single"/>
        </w:rPr>
        <w:t>A</w:t>
      </w:r>
      <w:r w:rsidRPr="004F6772">
        <w:rPr>
          <w:rFonts w:ascii="Corbel" w:hAnsi="Corbel"/>
          <w:u w:val="single"/>
        </w:rPr>
        <w:t>fter</w:t>
      </w:r>
      <w:r>
        <w:rPr>
          <w:rFonts w:ascii="Corbel" w:hAnsi="Corbel"/>
        </w:rPr>
        <w:t xml:space="preserve"> each </w:t>
      </w:r>
      <w:r w:rsidR="00911347" w:rsidRPr="00911347">
        <w:rPr>
          <w:rFonts w:ascii="Corbel" w:hAnsi="Corbel"/>
        </w:rPr>
        <w:t>course term</w:t>
      </w:r>
      <w:r>
        <w:rPr>
          <w:rFonts w:ascii="Corbel" w:hAnsi="Corbel"/>
        </w:rPr>
        <w:t xml:space="preserve"> ends</w:t>
      </w:r>
      <w:r w:rsidR="00911347" w:rsidRPr="00911347">
        <w:rPr>
          <w:rFonts w:ascii="Corbel" w:hAnsi="Corbel"/>
        </w:rPr>
        <w:t>:</w:t>
      </w:r>
    </w:p>
    <w:p w:rsidR="004F6772" w:rsidRDefault="004F6772" w:rsidP="004F6772">
      <w:pPr>
        <w:rPr>
          <w:rFonts w:ascii="Corbel" w:hAnsi="Corbel"/>
        </w:rPr>
      </w:pPr>
      <w:r>
        <w:rPr>
          <w:rFonts w:ascii="Corbel" w:hAnsi="Corbel"/>
        </w:rPr>
        <w:t xml:space="preserve">       a.   </w:t>
      </w:r>
      <w:r w:rsidR="00911347" w:rsidRPr="00911347">
        <w:rPr>
          <w:rFonts w:ascii="Corbel" w:hAnsi="Corbel"/>
        </w:rPr>
        <w:t xml:space="preserve">Match </w:t>
      </w:r>
      <w:r>
        <w:rPr>
          <w:rFonts w:ascii="Corbel" w:hAnsi="Corbel"/>
        </w:rPr>
        <w:t xml:space="preserve">each </w:t>
      </w:r>
      <w:r w:rsidR="00911347" w:rsidRPr="00911347">
        <w:rPr>
          <w:rFonts w:ascii="Corbel" w:hAnsi="Corbel"/>
        </w:rPr>
        <w:t>learner</w:t>
      </w:r>
      <w:r>
        <w:rPr>
          <w:rFonts w:ascii="Corbel" w:hAnsi="Corbel"/>
        </w:rPr>
        <w:t>’s</w:t>
      </w:r>
      <w:r w:rsidR="00911347" w:rsidRPr="00911347">
        <w:rPr>
          <w:rFonts w:ascii="Corbel" w:hAnsi="Corbel"/>
        </w:rPr>
        <w:t xml:space="preserve"> survey data with </w:t>
      </w:r>
      <w:r>
        <w:rPr>
          <w:rFonts w:ascii="Corbel" w:hAnsi="Corbel"/>
        </w:rPr>
        <w:t>his/her facilitator</w:t>
      </w:r>
    </w:p>
    <w:p w:rsidR="004F6772" w:rsidRDefault="004F6772" w:rsidP="004F6772">
      <w:pPr>
        <w:rPr>
          <w:rFonts w:ascii="Corbel" w:hAnsi="Corbel"/>
        </w:rPr>
      </w:pPr>
      <w:r>
        <w:rPr>
          <w:rFonts w:ascii="Corbel" w:hAnsi="Corbel"/>
        </w:rPr>
        <w:t xml:space="preserve">       b.   </w:t>
      </w:r>
      <w:r w:rsidR="00911347" w:rsidRPr="00911347">
        <w:rPr>
          <w:rFonts w:ascii="Corbel" w:hAnsi="Corbel"/>
        </w:rPr>
        <w:t>Calculate response rates for each facilitator</w:t>
      </w:r>
    </w:p>
    <w:p w:rsidR="004F6772" w:rsidRDefault="004F6772" w:rsidP="004F6772">
      <w:pPr>
        <w:rPr>
          <w:rFonts w:ascii="Corbel" w:hAnsi="Corbel"/>
        </w:rPr>
      </w:pPr>
      <w:r>
        <w:rPr>
          <w:rFonts w:ascii="Corbel" w:hAnsi="Corbel"/>
        </w:rPr>
        <w:t xml:space="preserve">       c.   </w:t>
      </w:r>
      <w:r w:rsidR="00911347" w:rsidRPr="00911347">
        <w:rPr>
          <w:rFonts w:ascii="Corbel" w:hAnsi="Corbel"/>
        </w:rPr>
        <w:t>Match facilitator reflection log data with learner data with PBS TL dat</w:t>
      </w:r>
      <w:r>
        <w:rPr>
          <w:rFonts w:ascii="Corbel" w:hAnsi="Corbel"/>
        </w:rPr>
        <w:t>a</w:t>
      </w:r>
    </w:p>
    <w:p w:rsidR="00911347" w:rsidRPr="00911347" w:rsidRDefault="004F6772" w:rsidP="004F6772">
      <w:pPr>
        <w:rPr>
          <w:rFonts w:ascii="Corbel" w:hAnsi="Corbel"/>
        </w:rPr>
      </w:pPr>
      <w:r>
        <w:rPr>
          <w:rFonts w:ascii="Corbel" w:hAnsi="Corbel"/>
        </w:rPr>
        <w:t xml:space="preserve">       d.   </w:t>
      </w:r>
      <w:r w:rsidR="00911347" w:rsidRPr="00911347">
        <w:rPr>
          <w:rFonts w:ascii="Corbel" w:hAnsi="Corbel"/>
        </w:rPr>
        <w:t>Prepare course review and share it with facilitators</w:t>
      </w:r>
    </w:p>
    <w:p w:rsidR="004F6772" w:rsidRDefault="004F6772" w:rsidP="00911347">
      <w:pPr>
        <w:rPr>
          <w:rFonts w:ascii="Corbel" w:hAnsi="Corbel"/>
        </w:rPr>
      </w:pPr>
    </w:p>
    <w:p w:rsidR="00554E18" w:rsidRPr="003A3ECA" w:rsidRDefault="002D5476">
      <w:pPr>
        <w:rPr>
          <w:rFonts w:ascii="Corbel" w:hAnsi="Corbel"/>
          <w:b/>
        </w:rPr>
      </w:pPr>
      <w:r>
        <w:rPr>
          <w:rFonts w:ascii="Corbel" w:hAnsi="Corbel"/>
          <w:b/>
        </w:rPr>
        <w:t xml:space="preserve">B.  </w:t>
      </w:r>
      <w:r w:rsidR="009964A5">
        <w:rPr>
          <w:rFonts w:ascii="Corbel" w:hAnsi="Corbel"/>
          <w:b/>
        </w:rPr>
        <w:t>Documents</w:t>
      </w:r>
      <w:r w:rsidR="00804F12">
        <w:rPr>
          <w:rFonts w:ascii="Corbel" w:hAnsi="Corbel"/>
          <w:b/>
        </w:rPr>
        <w:t xml:space="preserve"> (www.altasolutionsgroup.com/projects)</w:t>
      </w:r>
      <w:r w:rsidR="00554E18" w:rsidRPr="003A3ECA">
        <w:rPr>
          <w:rFonts w:ascii="Corbel" w:hAnsi="Corbel"/>
          <w:b/>
        </w:rPr>
        <w:t>:</w:t>
      </w:r>
    </w:p>
    <w:p w:rsidR="00804F12" w:rsidRDefault="00804F12">
      <w:pPr>
        <w:rPr>
          <w:rFonts w:ascii="Corbel" w:hAnsi="Corbel"/>
        </w:rPr>
      </w:pPr>
      <w:r>
        <w:rPr>
          <w:rFonts w:ascii="Corbel" w:hAnsi="Corbel"/>
        </w:rPr>
        <w:t>Reflection L</w:t>
      </w:r>
      <w:r w:rsidR="00A247B6" w:rsidRPr="003A3ECA">
        <w:rPr>
          <w:rFonts w:ascii="Corbel" w:hAnsi="Corbel"/>
        </w:rPr>
        <w:t xml:space="preserve">og </w:t>
      </w:r>
      <w:r>
        <w:rPr>
          <w:rFonts w:ascii="Corbel" w:hAnsi="Corbel"/>
        </w:rPr>
        <w:t>Level I</w:t>
      </w:r>
    </w:p>
    <w:p w:rsidR="00804F12" w:rsidRDefault="00804F12">
      <w:pPr>
        <w:rPr>
          <w:rFonts w:ascii="Corbel" w:hAnsi="Corbel"/>
        </w:rPr>
      </w:pPr>
      <w:r>
        <w:rPr>
          <w:rFonts w:ascii="Corbel" w:hAnsi="Corbel"/>
        </w:rPr>
        <w:t xml:space="preserve">Reflection Log Level II </w:t>
      </w:r>
    </w:p>
    <w:p w:rsidR="00804F12" w:rsidRPr="003A3ECA" w:rsidRDefault="00804F12" w:rsidP="00804F12">
      <w:pPr>
        <w:rPr>
          <w:rFonts w:ascii="Corbel" w:hAnsi="Corbel"/>
        </w:rPr>
      </w:pPr>
      <w:r w:rsidRPr="003A3ECA">
        <w:rPr>
          <w:rFonts w:ascii="Corbel" w:hAnsi="Corbel"/>
        </w:rPr>
        <w:t>Post-course learner survey</w:t>
      </w:r>
    </w:p>
    <w:p w:rsidR="00804F12" w:rsidRPr="003A3ECA" w:rsidRDefault="00804F12" w:rsidP="00804F12">
      <w:pPr>
        <w:rPr>
          <w:rFonts w:ascii="Corbel" w:hAnsi="Corbel"/>
        </w:rPr>
      </w:pPr>
      <w:r w:rsidRPr="003A3ECA">
        <w:rPr>
          <w:rFonts w:ascii="Corbel" w:hAnsi="Corbel"/>
        </w:rPr>
        <w:t>TL course review rubric</w:t>
      </w:r>
    </w:p>
    <w:p w:rsidR="00804F12" w:rsidRDefault="00804F12">
      <w:pPr>
        <w:rPr>
          <w:rFonts w:ascii="Corbel" w:hAnsi="Corbel"/>
        </w:rPr>
      </w:pPr>
      <w:r>
        <w:rPr>
          <w:rFonts w:ascii="Corbel" w:hAnsi="Corbel"/>
        </w:rPr>
        <w:t>Log Level I 3D Course Review Template</w:t>
      </w:r>
    </w:p>
    <w:p w:rsidR="00804F12" w:rsidRDefault="00804F12" w:rsidP="00804F12">
      <w:pPr>
        <w:rPr>
          <w:rFonts w:ascii="Corbel" w:hAnsi="Corbel"/>
        </w:rPr>
      </w:pPr>
      <w:r>
        <w:rPr>
          <w:rFonts w:ascii="Corbel" w:hAnsi="Corbel"/>
        </w:rPr>
        <w:t>Log Level II 3D Course Review Template</w:t>
      </w:r>
    </w:p>
    <w:p w:rsidR="00A247B6" w:rsidRPr="003A3ECA" w:rsidRDefault="00A247B6">
      <w:pPr>
        <w:rPr>
          <w:rFonts w:ascii="Corbel" w:hAnsi="Corbel"/>
        </w:rPr>
      </w:pPr>
    </w:p>
    <w:p w:rsidR="00596819" w:rsidRPr="00596819" w:rsidRDefault="002D5476">
      <w:pPr>
        <w:rPr>
          <w:rFonts w:ascii="Corbel" w:hAnsi="Corbel"/>
          <w:b/>
        </w:rPr>
      </w:pPr>
      <w:r>
        <w:rPr>
          <w:rFonts w:ascii="Corbel" w:hAnsi="Corbel"/>
          <w:b/>
        </w:rPr>
        <w:t xml:space="preserve">C.  </w:t>
      </w:r>
      <w:r w:rsidR="00596819" w:rsidRPr="00596819">
        <w:rPr>
          <w:rFonts w:ascii="Corbel" w:hAnsi="Corbel"/>
          <w:b/>
        </w:rPr>
        <w:t>Contact:</w:t>
      </w:r>
    </w:p>
    <w:p w:rsidR="00596819" w:rsidRDefault="00596819">
      <w:pPr>
        <w:rPr>
          <w:rFonts w:ascii="Corbel" w:hAnsi="Corbel"/>
        </w:rPr>
      </w:pPr>
      <w:r>
        <w:rPr>
          <w:rFonts w:ascii="Corbel" w:hAnsi="Corbel"/>
        </w:rPr>
        <w:t xml:space="preserve">Barb </w:t>
      </w:r>
      <w:proofErr w:type="gramStart"/>
      <w:r>
        <w:rPr>
          <w:rFonts w:ascii="Corbel" w:hAnsi="Corbel"/>
        </w:rPr>
        <w:t xml:space="preserve">Storandt       </w:t>
      </w:r>
      <w:proofErr w:type="gramEnd"/>
      <w:r>
        <w:rPr>
          <w:rFonts w:ascii="Corbel" w:hAnsi="Corbel"/>
        </w:rPr>
        <w:fldChar w:fldCharType="begin"/>
      </w:r>
      <w:r>
        <w:rPr>
          <w:rFonts w:ascii="Corbel" w:hAnsi="Corbel"/>
        </w:rPr>
        <w:instrText xml:space="preserve"> HYPERLINK "mailto:barb@altasolutionsgroup.com" </w:instrText>
      </w:r>
      <w:r w:rsidRPr="00C51CE9">
        <w:rPr>
          <w:rFonts w:ascii="Corbel" w:hAnsi="Corbel"/>
        </w:rPr>
      </w:r>
      <w:r>
        <w:rPr>
          <w:rFonts w:ascii="Corbel" w:hAnsi="Corbel"/>
        </w:rPr>
        <w:fldChar w:fldCharType="separate"/>
      </w:r>
      <w:r w:rsidRPr="00C51CE9">
        <w:rPr>
          <w:rStyle w:val="Hyperlink"/>
          <w:rFonts w:ascii="Corbel" w:hAnsi="Corbel"/>
        </w:rPr>
        <w:t>barb@altasolutionsgroup.com</w:t>
      </w:r>
      <w:r>
        <w:rPr>
          <w:rFonts w:ascii="Corbel" w:hAnsi="Corbel"/>
        </w:rPr>
        <w:fldChar w:fldCharType="end"/>
      </w:r>
    </w:p>
    <w:p w:rsidR="00596819" w:rsidRDefault="00596819">
      <w:pPr>
        <w:rPr>
          <w:rFonts w:ascii="Corbel" w:hAnsi="Corbel"/>
        </w:rPr>
      </w:pPr>
      <w:proofErr w:type="spellStart"/>
      <w:r>
        <w:rPr>
          <w:rFonts w:ascii="Corbel" w:hAnsi="Corbel"/>
        </w:rPr>
        <w:t>Lia</w:t>
      </w:r>
      <w:proofErr w:type="spellEnd"/>
      <w:r>
        <w:rPr>
          <w:rFonts w:ascii="Corbel" w:hAnsi="Corbel"/>
        </w:rPr>
        <w:t xml:space="preserve"> </w:t>
      </w:r>
      <w:proofErr w:type="spellStart"/>
      <w:proofErr w:type="gramStart"/>
      <w:r>
        <w:rPr>
          <w:rFonts w:ascii="Corbel" w:hAnsi="Corbel"/>
        </w:rPr>
        <w:t>Dossin</w:t>
      </w:r>
      <w:proofErr w:type="spellEnd"/>
      <w:r>
        <w:rPr>
          <w:rFonts w:ascii="Corbel" w:hAnsi="Corbel"/>
        </w:rPr>
        <w:t xml:space="preserve">               </w:t>
      </w:r>
      <w:proofErr w:type="gramEnd"/>
      <w:hyperlink r:id="rId7" w:history="1">
        <w:r w:rsidRPr="00C51CE9">
          <w:rPr>
            <w:rStyle w:val="Hyperlink"/>
            <w:rFonts w:ascii="Corbel" w:hAnsi="Corbel"/>
          </w:rPr>
          <w:t>lcdossin@pbs.org</w:t>
        </w:r>
      </w:hyperlink>
    </w:p>
    <w:p w:rsidR="00554E18" w:rsidRPr="003A3ECA" w:rsidRDefault="00554E18">
      <w:pPr>
        <w:rPr>
          <w:rFonts w:ascii="Corbel" w:hAnsi="Corbel"/>
        </w:rPr>
      </w:pPr>
    </w:p>
    <w:p w:rsidR="00D20940" w:rsidRPr="003A3ECA" w:rsidRDefault="00D20940">
      <w:pPr>
        <w:rPr>
          <w:rFonts w:ascii="Corbel" w:hAnsi="Corbel"/>
        </w:rPr>
      </w:pPr>
    </w:p>
    <w:sectPr w:rsidR="00D20940" w:rsidRPr="003A3ECA" w:rsidSect="00D20940">
      <w:headerReference w:type="default" r:id="rId8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pperplate">
    <w:panose1 w:val="02000504000000020004"/>
    <w:charset w:val="00"/>
    <w:family w:val="auto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F12" w:rsidRPr="00804F12" w:rsidRDefault="00804F12">
    <w:pPr>
      <w:pStyle w:val="Header"/>
      <w:rPr>
        <w:rFonts w:ascii="Corbel" w:hAnsi="Corbel"/>
        <w:i/>
        <w:sz w:val="20"/>
      </w:rPr>
    </w:pPr>
    <w:r w:rsidRPr="00804F12">
      <w:rPr>
        <w:rFonts w:ascii="Corbel" w:hAnsi="Corbel"/>
        <w:i/>
        <w:color w:val="1A5F72"/>
        <w:sz w:val="20"/>
      </w:rPr>
      <w:t>www.</w:t>
    </w:r>
    <w:r w:rsidRPr="00804F12">
      <w:rPr>
        <w:rFonts w:ascii="Corbel" w:hAnsi="Corbel"/>
        <w:i/>
        <w:color w:val="3E5C0B"/>
        <w:sz w:val="20"/>
      </w:rPr>
      <w:t>altasolutionsgroup</w:t>
    </w:r>
    <w:r w:rsidRPr="00804F12">
      <w:rPr>
        <w:rFonts w:ascii="Corbel" w:hAnsi="Corbel"/>
        <w:i/>
        <w:color w:val="1A5F72"/>
        <w:sz w:val="20"/>
      </w:rPr>
      <w:t>.com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02B84"/>
    <w:multiLevelType w:val="hybridMultilevel"/>
    <w:tmpl w:val="119E4F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5A14B6"/>
    <w:multiLevelType w:val="hybridMultilevel"/>
    <w:tmpl w:val="2CDE8F26"/>
    <w:lvl w:ilvl="0" w:tplc="6A468BA2">
      <w:start w:val="1"/>
      <w:numFmt w:val="decimal"/>
      <w:lvlText w:val="%1."/>
      <w:lvlJc w:val="left"/>
      <w:pPr>
        <w:ind w:left="1700" w:hanging="9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D2E10"/>
    <w:rsid w:val="00206B91"/>
    <w:rsid w:val="002D5476"/>
    <w:rsid w:val="00303977"/>
    <w:rsid w:val="00357F5A"/>
    <w:rsid w:val="003A3ECA"/>
    <w:rsid w:val="00427CB3"/>
    <w:rsid w:val="004539FD"/>
    <w:rsid w:val="00490065"/>
    <w:rsid w:val="004F6772"/>
    <w:rsid w:val="00512B94"/>
    <w:rsid w:val="00554E18"/>
    <w:rsid w:val="00596819"/>
    <w:rsid w:val="007B22D7"/>
    <w:rsid w:val="007D2E10"/>
    <w:rsid w:val="00804F12"/>
    <w:rsid w:val="00863A88"/>
    <w:rsid w:val="00873ED0"/>
    <w:rsid w:val="00911347"/>
    <w:rsid w:val="009964A5"/>
    <w:rsid w:val="00A247B6"/>
    <w:rsid w:val="00A44BB1"/>
    <w:rsid w:val="00B13515"/>
    <w:rsid w:val="00B45730"/>
    <w:rsid w:val="00B47ECC"/>
    <w:rsid w:val="00CB4779"/>
    <w:rsid w:val="00D20940"/>
    <w:rsid w:val="00D21E22"/>
    <w:rsid w:val="00D363F8"/>
    <w:rsid w:val="00E207DC"/>
    <w:rsid w:val="00F056B9"/>
  </w:rsids>
  <m:mathPr>
    <m:mathFont m:val="Corbe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194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ght Grid Accent 3" w:uiPriority="62"/>
  </w:latentStyles>
  <w:style w:type="paragraph" w:default="1" w:styleId="Normal">
    <w:name w:val="Normal"/>
    <w:qFormat/>
    <w:rsid w:val="00E21E0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47ECC"/>
    <w:pPr>
      <w:ind w:left="720"/>
      <w:contextualSpacing/>
    </w:pPr>
  </w:style>
  <w:style w:type="table" w:styleId="MediumGrid2-Accent3">
    <w:name w:val="Medium Grid 2 Accent 3"/>
    <w:basedOn w:val="TableNormal"/>
    <w:uiPriority w:val="68"/>
    <w:rsid w:val="00490065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TableGrid">
    <w:name w:val="Table Grid"/>
    <w:basedOn w:val="TableNormal"/>
    <w:uiPriority w:val="59"/>
    <w:rsid w:val="0049006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3">
    <w:name w:val="Medium Grid 3 Accent 3"/>
    <w:basedOn w:val="TableNormal"/>
    <w:uiPriority w:val="69"/>
    <w:rsid w:val="00490065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LightGrid-Accent3">
    <w:name w:val="Light Grid Accent 3"/>
    <w:basedOn w:val="TableNormal"/>
    <w:uiPriority w:val="62"/>
    <w:rsid w:val="00357F5A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Header">
    <w:name w:val="header"/>
    <w:basedOn w:val="Normal"/>
    <w:link w:val="HeaderChar"/>
    <w:rsid w:val="00804F1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04F12"/>
  </w:style>
  <w:style w:type="paragraph" w:styleId="Footer">
    <w:name w:val="footer"/>
    <w:basedOn w:val="Normal"/>
    <w:link w:val="FooterChar"/>
    <w:rsid w:val="00804F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04F12"/>
  </w:style>
  <w:style w:type="character" w:styleId="Hyperlink">
    <w:name w:val="Hyperlink"/>
    <w:basedOn w:val="DefaultParagraphFont"/>
    <w:rsid w:val="0059681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1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gif"/><Relationship Id="rId7" Type="http://schemas.openxmlformats.org/officeDocument/2006/relationships/hyperlink" Target="mailto:lcdossin@pbs.org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503</Words>
  <Characters>2872</Characters>
  <Application>Microsoft Macintosh Word</Application>
  <DocSecurity>0</DocSecurity>
  <Lines>23</Lines>
  <Paragraphs>5</Paragraphs>
  <ScaleCrop>false</ScaleCrop>
  <Company>ALTA Solutions Group, LLC</Company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Storandt</dc:creator>
  <cp:keywords/>
  <cp:lastModifiedBy>Barbara Storandt</cp:lastModifiedBy>
  <cp:revision>5</cp:revision>
  <dcterms:created xsi:type="dcterms:W3CDTF">2010-11-01T15:53:00Z</dcterms:created>
  <dcterms:modified xsi:type="dcterms:W3CDTF">2010-11-01T16:13:00Z</dcterms:modified>
</cp:coreProperties>
</file>